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93223A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56308A50" w:rsidR="006846F7" w:rsidRPr="0054714A" w:rsidRDefault="007F1BB0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Praha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BA59A2">
        <w:rPr>
          <w:rFonts w:ascii="Arial" w:hAnsi="Arial" w:cs="Arial"/>
          <w:bCs/>
          <w:sz w:val="20"/>
          <w:szCs w:val="20"/>
        </w:rPr>
        <w:t>2</w:t>
      </w:r>
      <w:r w:rsidR="00DD179E">
        <w:rPr>
          <w:rFonts w:ascii="Arial" w:hAnsi="Arial" w:cs="Arial"/>
          <w:bCs/>
          <w:sz w:val="20"/>
          <w:szCs w:val="20"/>
        </w:rPr>
        <w:t>6</w:t>
      </w:r>
      <w:r w:rsidR="006846F7">
        <w:rPr>
          <w:rFonts w:ascii="Arial" w:hAnsi="Arial" w:cs="Arial"/>
          <w:bCs/>
          <w:sz w:val="20"/>
          <w:szCs w:val="20"/>
        </w:rPr>
        <w:t>.</w:t>
      </w:r>
      <w:r w:rsidR="00DD179E">
        <w:rPr>
          <w:rFonts w:ascii="Arial" w:hAnsi="Arial" w:cs="Arial"/>
          <w:bCs/>
          <w:sz w:val="20"/>
          <w:szCs w:val="20"/>
        </w:rPr>
        <w:t>10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6846F7"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73810E6E" w14:textId="77777777" w:rsidR="00C2285A" w:rsidRDefault="00C2285A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27A7BB2" w14:textId="6A5025F9" w:rsidR="007F1BB0" w:rsidRDefault="00DD179E" w:rsidP="006846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179E">
        <w:rPr>
          <w:rFonts w:ascii="Arial" w:hAnsi="Arial" w:cs="Arial"/>
          <w:b/>
          <w:sz w:val="20"/>
          <w:szCs w:val="20"/>
        </w:rPr>
        <w:t>Na ME v cyklokrosu jede 22 českých reprezentantů</w:t>
      </w:r>
    </w:p>
    <w:p w14:paraId="27F8F567" w14:textId="77777777" w:rsidR="007F1BB0" w:rsidRDefault="007F1BB0" w:rsidP="006846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084D37" w14:textId="62D91364" w:rsid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Početná výprava čítající 22 jmen bude reprezentovat Česko na mistrovství Evropy v cyklokrosu, které proběhne od 3. do 5. 11. ve francouzském Pont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C</w:t>
      </w: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hateau. Největší medailovou nadějí je Kristýna Zemanová, kterou čeká závod žen do 23 let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.</w:t>
      </w:r>
    </w:p>
    <w:p w14:paraId="25E32455" w14:textId="77777777" w:rsidR="00DD179E" w:rsidRP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4C86F219" w14:textId="77777777" w:rsid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„Určitě bych se moc ráda porvala o medaili, ale přehnaný tlak si nepřipouštím. Věřím, že předvedu hodně slušný výkon a uvidíme, na co to nakonec bude v té obrovské konkurenci stačit,“ řekla Zemanová.</w:t>
      </w:r>
    </w:p>
    <w:p w14:paraId="0B755419" w14:textId="77777777" w:rsidR="00DD179E" w:rsidRP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70028EFB" w14:textId="77777777" w:rsid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Doma letos nemá soupeřku, vyhrála všechny čtyři závody pohárového seriálu </w:t>
      </w:r>
      <w:proofErr w:type="spellStart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Toi</w:t>
      </w:r>
      <w:proofErr w:type="spellEnd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Toi</w:t>
      </w:r>
      <w:proofErr w:type="spellEnd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Cup. „Zatím jde vše podle plánu, ale první pořádné srovnání s mezinárodní konkurencí mě čeká až teď o víkendu na Světovém poháru v Belgii, Jsem zvědavá, jak z toho vyjdu. Bude to nějaké měřítko směrem k Evropě,“ dodala bronzová medailistka z únorového mistrovství světa v </w:t>
      </w:r>
      <w:proofErr w:type="spellStart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Hoogerheide</w:t>
      </w:r>
      <w:proofErr w:type="spellEnd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.</w:t>
      </w:r>
    </w:p>
    <w:p w14:paraId="2CB46BE8" w14:textId="77777777" w:rsidR="00DD179E" w:rsidRP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2D343496" w14:textId="77777777" w:rsid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Trenér reprezentace Petr Klouček </w:t>
      </w:r>
      <w:proofErr w:type="gramStart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věří</w:t>
      </w:r>
      <w:proofErr w:type="gramEnd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, že by právě Zemanová mohla na medaili dosáhnout. „Formu Kristýna má a věřím, že se o medaili popere. Ale určitě to nebude jednoduché. Některé její největší soupeřky v kategorii do 23 let zůstaly a přešly tam i hodně dobré juniorky, hlavně Francouzky,“ uvedl Klouček.</w:t>
      </w:r>
    </w:p>
    <w:p w14:paraId="2A48B02C" w14:textId="77777777" w:rsidR="00DD179E" w:rsidRP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46D22CA4" w14:textId="77777777" w:rsid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 ambicím v dalších kategoriích na šampionátu dodává: „Hodně se nám zlepšily juniorské kategorie. Neříkám, že tam pojedeme vyloženě o medaili, ale šanci na dobré umístění v top 10 určitě máme. V mužské třiadvacítce by měli bojovat o nejlepší výsledek hlavně Fiala a Ježek, kteří jsou výrazně lepší než vloni,“ řekl trenér.</w:t>
      </w:r>
    </w:p>
    <w:p w14:paraId="01580994" w14:textId="77777777" w:rsidR="00DD179E" w:rsidRP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08077ABB" w14:textId="77777777" w:rsid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V mužské elitní kategorii budou stát v českém dresu na startu </w:t>
      </w:r>
      <w:proofErr w:type="spellStart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Boroš</w:t>
      </w:r>
      <w:proofErr w:type="spellEnd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a Říman, kategorie žen bude bez české účasti. „Konkurence bude u mužů hodně velká, takže jakékoliv umístění kolem desítky by bylo skvělé,“ přiznal Klouček.</w:t>
      </w:r>
    </w:p>
    <w:p w14:paraId="6731129A" w14:textId="77777777" w:rsidR="00DD179E" w:rsidRP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21FC01AC" w14:textId="77777777" w:rsidR="00DD179E" w:rsidRP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  <w:r w:rsidRPr="00DD179E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Nominace reprezentace ČR:</w:t>
      </w:r>
    </w:p>
    <w:p w14:paraId="3FC296EC" w14:textId="77777777" w:rsid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Muži: Michael </w:t>
      </w:r>
      <w:proofErr w:type="spellStart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Boroš</w:t>
      </w:r>
      <w:proofErr w:type="spellEnd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Jakub Říman, </w:t>
      </w:r>
    </w:p>
    <w:p w14:paraId="0838A37A" w14:textId="77777777" w:rsid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</w:t>
      </w: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uži U23: Matyáš Fiala, Václav Ježek, Patrik Černý, Ondřej Novotný, Maximilián </w:t>
      </w:r>
      <w:proofErr w:type="spellStart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Kerl</w:t>
      </w:r>
      <w:proofErr w:type="spellEnd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Jakub Kuba, </w:t>
      </w:r>
    </w:p>
    <w:p w14:paraId="1834BB19" w14:textId="77777777" w:rsid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Ž</w:t>
      </w: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eny U23: Kristýna Zemanová, Kateřina Hladíková, Barbora Jeřábková, </w:t>
      </w:r>
    </w:p>
    <w:p w14:paraId="02A3073B" w14:textId="77777777" w:rsid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</w:t>
      </w: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unioři: Patrik </w:t>
      </w:r>
      <w:proofErr w:type="spellStart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Lienert</w:t>
      </w:r>
      <w:proofErr w:type="spellEnd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Kryštof Bažant, Tomáš Hájek, Jan Janout, Pavel </w:t>
      </w:r>
      <w:proofErr w:type="spellStart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Šumpík</w:t>
      </w:r>
      <w:proofErr w:type="spellEnd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Tomáš Kraus, </w:t>
      </w:r>
    </w:p>
    <w:p w14:paraId="5BD8DDA1" w14:textId="4D650967" w:rsidR="00DD179E" w:rsidRP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</w:t>
      </w: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uniorky: Amálie Gottwaldová, Kateřina Douděrová, Daniela </w:t>
      </w:r>
      <w:proofErr w:type="spellStart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Hezinová</w:t>
      </w:r>
      <w:proofErr w:type="spellEnd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Anna </w:t>
      </w:r>
      <w:proofErr w:type="spellStart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Panušová</w:t>
      </w:r>
      <w:proofErr w:type="spellEnd"/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, Hanka Viková.</w:t>
      </w:r>
    </w:p>
    <w:p w14:paraId="3A6E68AD" w14:textId="77777777" w:rsid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4373A13C" w14:textId="77777777" w:rsid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D179E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Program ME v Pont Chateau</w:t>
      </w: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</w:p>
    <w:p w14:paraId="22F53F45" w14:textId="45B5125F" w:rsid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3. 11.: týmové štafety</w:t>
      </w:r>
    </w:p>
    <w:p w14:paraId="6B07BF1D" w14:textId="77777777" w:rsid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4. 11.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: </w:t>
      </w: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11.00: juniorky, 13.30: muži U23, 15.00: ženy</w:t>
      </w:r>
    </w:p>
    <w:p w14:paraId="22DB9EA8" w14:textId="5DC81017" w:rsidR="00A9293D" w:rsidRPr="00DD179E" w:rsidRDefault="00DD179E" w:rsidP="00DD179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5. 11.</w:t>
      </w:r>
      <w:r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: </w:t>
      </w:r>
      <w:r w:rsidRPr="00DD179E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11.00: junioři, 13.30: ženy U23, 15.00: muži</w:t>
      </w:r>
    </w:p>
    <w:p w14:paraId="23D80E73" w14:textId="77777777" w:rsidR="00DD179E" w:rsidRDefault="00DD179E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7564B5" w14:textId="37DDA408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FOTO: </w:t>
      </w:r>
      <w:r w:rsidR="00DD179E">
        <w:rPr>
          <w:rStyle w:val="dn"/>
          <w:rFonts w:ascii="Arial" w:hAnsi="Arial" w:cs="Arial"/>
          <w:sz w:val="20"/>
          <w:szCs w:val="20"/>
          <w:lang w:val="cs-CZ"/>
        </w:rPr>
        <w:t>Jan Brychta</w:t>
      </w:r>
      <w:r w:rsidR="00A965DC">
        <w:rPr>
          <w:rStyle w:val="dn"/>
          <w:rFonts w:ascii="Arial" w:hAnsi="Arial" w:cs="Arial"/>
          <w:sz w:val="20"/>
          <w:szCs w:val="20"/>
          <w:lang w:val="cs-CZ"/>
        </w:rPr>
        <w:t>/Jan Němec</w:t>
      </w:r>
    </w:p>
    <w:p w14:paraId="5ADFF467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6308" w14:textId="77777777" w:rsidR="0093223A" w:rsidRDefault="0093223A">
      <w:pPr>
        <w:spacing w:after="0" w:line="240" w:lineRule="auto"/>
      </w:pPr>
      <w:r>
        <w:separator/>
      </w:r>
    </w:p>
  </w:endnote>
  <w:endnote w:type="continuationSeparator" w:id="0">
    <w:p w14:paraId="6984E88F" w14:textId="77777777" w:rsidR="0093223A" w:rsidRDefault="0093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717571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717571" w:rsidRDefault="00717571">
    <w:pPr>
      <w:pStyle w:val="Zpat"/>
      <w:rPr>
        <w:sz w:val="16"/>
        <w:szCs w:val="16"/>
      </w:rPr>
    </w:pPr>
  </w:p>
  <w:p w14:paraId="2EA3E520" w14:textId="77777777" w:rsidR="00717571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2A78" w14:textId="77777777" w:rsidR="0093223A" w:rsidRDefault="0093223A">
      <w:pPr>
        <w:spacing w:after="0" w:line="240" w:lineRule="auto"/>
      </w:pPr>
      <w:r>
        <w:separator/>
      </w:r>
    </w:p>
  </w:footnote>
  <w:footnote w:type="continuationSeparator" w:id="0">
    <w:p w14:paraId="702D1144" w14:textId="77777777" w:rsidR="0093223A" w:rsidRDefault="0093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64D17"/>
    <w:rsid w:val="00177DBB"/>
    <w:rsid w:val="00231848"/>
    <w:rsid w:val="002A46A4"/>
    <w:rsid w:val="002D506A"/>
    <w:rsid w:val="003126F0"/>
    <w:rsid w:val="00323E77"/>
    <w:rsid w:val="003962CE"/>
    <w:rsid w:val="00397D32"/>
    <w:rsid w:val="003D1A2B"/>
    <w:rsid w:val="0041133D"/>
    <w:rsid w:val="00417F91"/>
    <w:rsid w:val="004B6AB5"/>
    <w:rsid w:val="004E4EBB"/>
    <w:rsid w:val="004E654A"/>
    <w:rsid w:val="0054714A"/>
    <w:rsid w:val="005A28FA"/>
    <w:rsid w:val="005F0162"/>
    <w:rsid w:val="005F58B8"/>
    <w:rsid w:val="00605D87"/>
    <w:rsid w:val="006245A7"/>
    <w:rsid w:val="00661896"/>
    <w:rsid w:val="006846F7"/>
    <w:rsid w:val="006A4217"/>
    <w:rsid w:val="006C01C9"/>
    <w:rsid w:val="006E42EE"/>
    <w:rsid w:val="006E6326"/>
    <w:rsid w:val="00702BF4"/>
    <w:rsid w:val="00717571"/>
    <w:rsid w:val="00720602"/>
    <w:rsid w:val="007F1BB0"/>
    <w:rsid w:val="00854DF9"/>
    <w:rsid w:val="00881257"/>
    <w:rsid w:val="008F748E"/>
    <w:rsid w:val="0090026F"/>
    <w:rsid w:val="0093223A"/>
    <w:rsid w:val="00971784"/>
    <w:rsid w:val="00991679"/>
    <w:rsid w:val="009B0DE9"/>
    <w:rsid w:val="009E626C"/>
    <w:rsid w:val="00A01D6B"/>
    <w:rsid w:val="00A0576C"/>
    <w:rsid w:val="00A111FF"/>
    <w:rsid w:val="00A9293D"/>
    <w:rsid w:val="00A965DC"/>
    <w:rsid w:val="00AE4369"/>
    <w:rsid w:val="00BA59A2"/>
    <w:rsid w:val="00BC6874"/>
    <w:rsid w:val="00BE2BE3"/>
    <w:rsid w:val="00C2285A"/>
    <w:rsid w:val="00C40275"/>
    <w:rsid w:val="00C515C0"/>
    <w:rsid w:val="00CE70C4"/>
    <w:rsid w:val="00D16043"/>
    <w:rsid w:val="00D523A1"/>
    <w:rsid w:val="00D63B1F"/>
    <w:rsid w:val="00D91A39"/>
    <w:rsid w:val="00DC499D"/>
    <w:rsid w:val="00DD179E"/>
    <w:rsid w:val="00E4636D"/>
    <w:rsid w:val="00EC7F01"/>
    <w:rsid w:val="00F01C99"/>
    <w:rsid w:val="00F05B83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4</cp:revision>
  <cp:lastPrinted>2021-10-15T15:02:00Z</cp:lastPrinted>
  <dcterms:created xsi:type="dcterms:W3CDTF">2023-10-26T06:29:00Z</dcterms:created>
  <dcterms:modified xsi:type="dcterms:W3CDTF">2023-10-26T07:00:00Z</dcterms:modified>
</cp:coreProperties>
</file>